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D4" w:rsidRDefault="00E7622A" w:rsidP="00E7622A">
      <w:pPr>
        <w:spacing w:after="0" w:line="240" w:lineRule="auto"/>
        <w:ind w:right="-285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42258D">
        <w:rPr>
          <w:rFonts w:ascii="Times New Roman" w:hAnsi="Times New Roman"/>
          <w:b/>
          <w:sz w:val="24"/>
          <w:szCs w:val="24"/>
          <w:lang w:eastAsia="ru-RU"/>
        </w:rPr>
        <w:t xml:space="preserve">Экспертно-аналитическое мероприятие «Оценка эффективности </w:t>
      </w:r>
    </w:p>
    <w:p w:rsidR="00E7622A" w:rsidRPr="0042258D" w:rsidRDefault="00E7622A" w:rsidP="004464D4">
      <w:pPr>
        <w:spacing w:after="0" w:line="240" w:lineRule="auto"/>
        <w:ind w:right="-285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2258D">
        <w:rPr>
          <w:rFonts w:ascii="Times New Roman" w:hAnsi="Times New Roman"/>
          <w:b/>
          <w:sz w:val="24"/>
          <w:szCs w:val="24"/>
          <w:lang w:eastAsia="ru-RU"/>
        </w:rPr>
        <w:t>предоставления налоговых льгот по местным налогам за 2020-2021 годы»</w:t>
      </w:r>
    </w:p>
    <w:p w:rsidR="00E7622A" w:rsidRPr="001155B6" w:rsidRDefault="00E7622A" w:rsidP="00E7622A">
      <w:pPr>
        <w:spacing w:after="0" w:line="240" w:lineRule="auto"/>
        <w:ind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E7622A" w:rsidRPr="001155B6" w:rsidRDefault="00E7622A" w:rsidP="00E7622A">
      <w:pPr>
        <w:spacing w:after="0" w:line="240" w:lineRule="auto"/>
        <w:ind w:right="-285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5B6">
        <w:rPr>
          <w:rFonts w:ascii="Times New Roman" w:hAnsi="Times New Roman"/>
          <w:sz w:val="24"/>
          <w:szCs w:val="24"/>
          <w:lang w:eastAsia="ru-RU"/>
        </w:rPr>
        <w:t>Контрольно-счетной палатой проведено экспертно-аналитическое мероприятие «</w:t>
      </w:r>
      <w:r w:rsidRPr="00AF4A55">
        <w:rPr>
          <w:rFonts w:ascii="Times New Roman" w:hAnsi="Times New Roman"/>
          <w:sz w:val="24"/>
          <w:szCs w:val="24"/>
          <w:lang w:eastAsia="ru-RU"/>
        </w:rPr>
        <w:t>Оценка эффективности предоставления налоговых льгот по местным налогам за 2020-2021 годы»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7622A" w:rsidRPr="001155B6" w:rsidRDefault="00E7622A" w:rsidP="00E76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5B6">
        <w:rPr>
          <w:rFonts w:ascii="Times New Roman" w:hAnsi="Times New Roman"/>
          <w:sz w:val="24"/>
          <w:szCs w:val="24"/>
          <w:lang w:eastAsia="ru-RU"/>
        </w:rPr>
        <w:t xml:space="preserve">По результатам экспертно-аналитического мероприятия контрольно-счетной палатой установлено следующее: </w:t>
      </w:r>
    </w:p>
    <w:p w:rsidR="00E7622A" w:rsidRPr="00AF4A55" w:rsidRDefault="00E7622A" w:rsidP="00E76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4A5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AF4A55">
        <w:rPr>
          <w:rFonts w:ascii="Times New Roman" w:hAnsi="Times New Roman"/>
          <w:sz w:val="24"/>
          <w:szCs w:val="24"/>
        </w:rPr>
        <w:t xml:space="preserve">В соответствии с расчетами оценки эффективности налоговых льгот, предоставленных в 2020-2021 </w:t>
      </w:r>
      <w:proofErr w:type="spellStart"/>
      <w:r w:rsidRPr="00AF4A55">
        <w:rPr>
          <w:rFonts w:ascii="Times New Roman" w:hAnsi="Times New Roman"/>
          <w:sz w:val="24"/>
          <w:szCs w:val="24"/>
        </w:rPr>
        <w:t>г.г</w:t>
      </w:r>
      <w:proofErr w:type="spellEnd"/>
      <w:r w:rsidRPr="00AF4A55">
        <w:rPr>
          <w:rFonts w:ascii="Times New Roman" w:hAnsi="Times New Roman"/>
          <w:sz w:val="24"/>
          <w:szCs w:val="24"/>
        </w:rPr>
        <w:t>., проведенных на основании Стандарта внешнего муниципального финансового контроля «Оценка эффективности предоставления налоговых и иных льгот и преимуществ, оценка эффективности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городского бюджета и имущества, находящегося в</w:t>
      </w:r>
      <w:proofErr w:type="gramEnd"/>
      <w:r w:rsidRPr="00AF4A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4A55">
        <w:rPr>
          <w:rFonts w:ascii="Times New Roman" w:hAnsi="Times New Roman"/>
          <w:sz w:val="24"/>
          <w:szCs w:val="24"/>
        </w:rPr>
        <w:t>муниципальной собственности», утвержденного распоряжением контрольно-счетной палаты городского округа «Город Архангельск» от 10.02.2023 №05р (далее – Стандарт), установлено, что значение эффективности льготы по земельному налогу для физических лиц в отношении земельных участков, приобретенных (предоставленных) для садоводства, огородничества и ведения личного подсобного хозяйства за 2020 год составляет «-15» (менее «1»), что свидетельствует о низкой эффективности предоставленной налоговой льготы для данной категории налогоплательщиков.</w:t>
      </w:r>
      <w:proofErr w:type="gramEnd"/>
    </w:p>
    <w:p w:rsidR="00E7622A" w:rsidRPr="00AF4A55" w:rsidRDefault="00E7622A" w:rsidP="00E76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4A55">
        <w:rPr>
          <w:rFonts w:ascii="Times New Roman" w:hAnsi="Times New Roman"/>
          <w:sz w:val="24"/>
          <w:szCs w:val="24"/>
        </w:rPr>
        <w:t>2. При расчете эффективности предоставленных налоговых льгот на основании Порядка формирования перечня налоговых расходов и осуществления оценки налоговых расходов городского округа «Город Архангельск», утвержденным постановлением Администрации ГО Архангельска от 15.07.2020 №1193 (далее – Порядок №1193), не используется значение «кадастровая стоимость».</w:t>
      </w:r>
    </w:p>
    <w:p w:rsidR="00E7622A" w:rsidRDefault="00E7622A" w:rsidP="00E76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622A" w:rsidRPr="001155B6" w:rsidRDefault="00E7622A" w:rsidP="00E76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5B6">
        <w:rPr>
          <w:rFonts w:ascii="Times New Roman" w:hAnsi="Times New Roman"/>
          <w:sz w:val="24"/>
          <w:szCs w:val="24"/>
          <w:lang w:eastAsia="ru-RU"/>
        </w:rPr>
        <w:t>По итогам экспертно-аналитического мероприятия в адрес департамента</w:t>
      </w:r>
      <w:r>
        <w:rPr>
          <w:rFonts w:ascii="Times New Roman" w:hAnsi="Times New Roman"/>
          <w:sz w:val="24"/>
          <w:szCs w:val="24"/>
          <w:lang w:eastAsia="ru-RU"/>
        </w:rPr>
        <w:t xml:space="preserve"> финансов</w:t>
      </w:r>
      <w:r w:rsidRPr="001155B6">
        <w:rPr>
          <w:rFonts w:ascii="Times New Roman" w:hAnsi="Times New Roman"/>
          <w:sz w:val="24"/>
          <w:szCs w:val="24"/>
          <w:lang w:eastAsia="ru-RU"/>
        </w:rPr>
        <w:t xml:space="preserve"> Администрации городского округа «Город Архангельск» направлено информационное письмо.</w:t>
      </w:r>
    </w:p>
    <w:p w:rsidR="00E7622A" w:rsidRPr="001155B6" w:rsidRDefault="00E7622A" w:rsidP="00E762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5B6">
        <w:rPr>
          <w:rFonts w:ascii="Times New Roman" w:hAnsi="Times New Roman"/>
          <w:sz w:val="24"/>
          <w:szCs w:val="24"/>
          <w:lang w:eastAsia="ru-RU"/>
        </w:rPr>
        <w:t>Информация о результатах экспертно-аналитического мероприятия направлена Главе городского округа «Город Архангельск», в Архангельскую городскую Думу.</w:t>
      </w:r>
    </w:p>
    <w:p w:rsidR="00D6217B" w:rsidRDefault="00D6217B"/>
    <w:sectPr w:rsidR="00D6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80"/>
    <w:rsid w:val="00106D80"/>
    <w:rsid w:val="0042258D"/>
    <w:rsid w:val="004464D4"/>
    <w:rsid w:val="00D00D8E"/>
    <w:rsid w:val="00D6217B"/>
    <w:rsid w:val="00E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Екатерина Александровна Кузнецова</cp:lastModifiedBy>
  <cp:revision>5</cp:revision>
  <dcterms:created xsi:type="dcterms:W3CDTF">2024-01-12T07:24:00Z</dcterms:created>
  <dcterms:modified xsi:type="dcterms:W3CDTF">2024-01-12T07:29:00Z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